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ECEA" w14:textId="77777777" w:rsidR="00A5694E" w:rsidRDefault="00A5694E" w:rsidP="00A5694E">
      <w:pPr>
        <w:spacing w:after="160" w:line="36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„Sygn. akt I </w:t>
      </w:r>
      <w:proofErr w:type="spellStart"/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>Nc</w:t>
      </w:r>
      <w:proofErr w:type="spellEnd"/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23/25 </w:t>
      </w:r>
      <w:proofErr w:type="spellStart"/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>upr</w:t>
      </w:r>
      <w:proofErr w:type="spellEnd"/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</w:t>
      </w:r>
    </w:p>
    <w:p w14:paraId="692DB861" w14:textId="77777777" w:rsidR="00A5694E" w:rsidRDefault="00A5694E" w:rsidP="00A5694E">
      <w:pPr>
        <w:spacing w:after="160" w:line="36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 xml:space="preserve">                                                       O G Ł O S Z E N I E  </w:t>
      </w:r>
    </w:p>
    <w:p w14:paraId="1A0751DC" w14:textId="77777777" w:rsidR="00A5694E" w:rsidRDefault="00A5694E" w:rsidP="00A5694E">
      <w:pPr>
        <w:spacing w:after="160" w:line="360" w:lineRule="auto"/>
        <w:ind w:firstLine="708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Do Sądu Rejonowego w Lubaczowie wpłynęła sprawa o zapłatę z powództwa „PROFI-PLUS” Andrzej Łuków Bogusława Kolbuszewska </w:t>
      </w:r>
      <w:proofErr w:type="spellStart"/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>sp.j</w:t>
      </w:r>
      <w:proofErr w:type="spellEnd"/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.  przeciwko Agacie Puzio i Robertowi Wojciechowskiemu sygn. akt I </w:t>
      </w:r>
      <w:proofErr w:type="spellStart"/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>Nc</w:t>
      </w:r>
      <w:proofErr w:type="spellEnd"/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23/25 </w:t>
      </w:r>
      <w:proofErr w:type="spellStart"/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>upr</w:t>
      </w:r>
      <w:proofErr w:type="spellEnd"/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. </w:t>
      </w:r>
    </w:p>
    <w:p w14:paraId="25DC18A0" w14:textId="77777777" w:rsidR="00A5694E" w:rsidRDefault="00A5694E" w:rsidP="00A5694E">
      <w:pPr>
        <w:spacing w:after="160" w:line="360" w:lineRule="auto"/>
        <w:ind w:firstLine="708"/>
        <w:jc w:val="both"/>
        <w:rPr>
          <w:rFonts w:ascii="Arial" w:eastAsia="Calibri" w:hAnsi="Arial" w:cs="Arial"/>
          <w:i/>
          <w:iCs/>
          <w:color w:val="000000"/>
          <w:sz w:val="21"/>
          <w:szCs w:val="21"/>
          <w:lang w:eastAsia="en-US"/>
        </w:rPr>
      </w:pPr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>Dla nieznanych z miejsca pobytu pozwanych Agaty Puzio i Roberta Wojciechowskiego ustanowiono kuratora procesowego w osobie r.pr. Anny Więcław.</w:t>
      </w:r>
      <w:r>
        <w:rPr>
          <w:rFonts w:ascii="Arial" w:eastAsia="Calibri" w:hAnsi="Arial" w:cs="Arial"/>
          <w:i/>
          <w:iCs/>
          <w:color w:val="000000"/>
          <w:sz w:val="21"/>
          <w:szCs w:val="21"/>
          <w:lang w:eastAsia="en-US"/>
        </w:rPr>
        <w:t xml:space="preserve"> </w:t>
      </w:r>
    </w:p>
    <w:p w14:paraId="07A97258" w14:textId="77777777" w:rsidR="00A5694E" w:rsidRDefault="00A5694E" w:rsidP="00A5694E">
      <w:pPr>
        <w:spacing w:after="160" w:line="360" w:lineRule="auto"/>
        <w:ind w:firstLine="708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>
        <w:rPr>
          <w:rFonts w:ascii="Arial" w:eastAsia="Calibri" w:hAnsi="Arial" w:cs="Arial"/>
          <w:color w:val="000000"/>
          <w:sz w:val="21"/>
          <w:szCs w:val="21"/>
          <w:lang w:eastAsia="en-US"/>
        </w:rPr>
        <w:t>Pisma wymagające dokonania czynności procesowej będą doręczane do rąk kuratora, aż do chwili zgłoszenia się zastępowanej strony lub osoby uprawionej do jej zastępowania.”</w:t>
      </w:r>
    </w:p>
    <w:p w14:paraId="4A4211B0" w14:textId="77777777" w:rsidR="00956054" w:rsidRDefault="00956054"/>
    <w:sectPr w:rsidR="0095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4E"/>
    <w:rsid w:val="00956054"/>
    <w:rsid w:val="00A5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8879"/>
  <w15:chartTrackingRefBased/>
  <w15:docId w15:val="{A6D9D368-13E0-4F3D-B176-742B6E80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dcterms:created xsi:type="dcterms:W3CDTF">2026-06-02T05:56:00Z</dcterms:created>
  <dcterms:modified xsi:type="dcterms:W3CDTF">2026-06-02T05:56:00Z</dcterms:modified>
</cp:coreProperties>
</file>